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0" w:rsidRPr="00B7557B" w:rsidRDefault="002A2A60" w:rsidP="002A2A6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 школа</w:t>
      </w:r>
    </w:p>
    <w:p w:rsidR="002A2A60" w:rsidRPr="00B7557B" w:rsidRDefault="002A2A60" w:rsidP="002A2A6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>'' Тоза Драговић ''</w:t>
      </w:r>
    </w:p>
    <w:p w:rsidR="002A2A60" w:rsidRDefault="002A2A60" w:rsidP="002A2A60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D5A7E">
        <w:rPr>
          <w:rFonts w:ascii="Calibri" w:eastAsia="Times New Roman" w:hAnsi="Calibri" w:cs="Times New Roman"/>
          <w:b/>
        </w:rPr>
        <w:t>Саве Ковачевића 25, Крагујевац</w:t>
      </w:r>
    </w:p>
    <w:p w:rsidR="002A2A60" w:rsidRPr="002A2A60" w:rsidRDefault="002A2A60" w:rsidP="002A2A6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r w:rsidRPr="004D5A7E">
        <w:rPr>
          <w:rFonts w:ascii="Calibri" w:eastAsia="Times New Roman" w:hAnsi="Calibri" w:cs="Times New Roman"/>
          <w:b/>
        </w:rPr>
        <w:t>Тел/факс 034/63-35-686; тел.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2A2A60" w:rsidRDefault="002A2A60" w:rsidP="002A2A6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r w:rsidRPr="004D5A7E">
        <w:rPr>
          <w:rFonts w:ascii="Calibri" w:eastAsia="Times New Roman" w:hAnsi="Calibri" w:cs="Times New Roman"/>
          <w:b/>
        </w:rPr>
        <w:t xml:space="preserve">Е-mail: </w:t>
      </w:r>
      <w:hyperlink r:id="rId8" w:history="1">
        <w:r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2A2A60" w:rsidRDefault="002A2A60" w:rsidP="002A2A6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</w:t>
      </w:r>
      <w:r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2A2A60" w:rsidRDefault="002A2A60" w:rsidP="002A2A6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A2A60" w:rsidRDefault="002A2A60" w:rsidP="002A2A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ab/>
      </w:r>
      <w:r>
        <w:rPr>
          <w:rFonts w:ascii="Calibri" w:eastAsia="Times New Roman" w:hAnsi="Calibri" w:cs="Times New Roman"/>
          <w:sz w:val="24"/>
          <w:szCs w:val="24"/>
          <w:lang w:val="sr-Cyrl-CS"/>
        </w:rPr>
        <w:t>На основу члана 108., став 1. Закона о јавним набавкама(„Сл. гл. РС“, бр. 124/12,14/15 и 68/15, у даљем тексту: закон) доноси се</w:t>
      </w:r>
    </w:p>
    <w:p w:rsidR="002A2A60" w:rsidRDefault="002A2A60" w:rsidP="002A2A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2A2A60" w:rsidRDefault="002A2A60" w:rsidP="002A2A6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>ОДЛУКА</w:t>
      </w:r>
    </w:p>
    <w:p w:rsidR="002A2A60" w:rsidRDefault="002A2A60" w:rsidP="002A2A6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 xml:space="preserve">о додели уговора у отвореном поступку јавне набавке </w:t>
      </w:r>
    </w:p>
    <w:p w:rsidR="002A2A60" w:rsidRDefault="002A2A60" w:rsidP="002A2A6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>број 1.3.1.</w:t>
      </w:r>
    </w:p>
    <w:p w:rsidR="002A2A60" w:rsidRDefault="002A2A60" w:rsidP="002A2A6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</w:p>
    <w:p w:rsidR="002A2A60" w:rsidRDefault="002A2A60" w:rsidP="002A2A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Уговор о јавној набавци радова-замена старе столарије и пратећи грађевинско занатски радови </w:t>
      </w:r>
      <w:r w:rsidR="00DD65A4">
        <w:rPr>
          <w:rFonts w:ascii="Arial" w:eastAsia="Times New Roman" w:hAnsi="Arial" w:cs="Arial"/>
          <w:sz w:val="24"/>
          <w:szCs w:val="24"/>
          <w:lang w:val="sr-Cyrl-CS"/>
        </w:rPr>
        <w:t>друга фаза спроведеној у отвореном резервисаном поступку, број 1.3.1, додељује се понуђачу</w:t>
      </w:r>
    </w:p>
    <w:p w:rsidR="00586288" w:rsidRDefault="00DD65A4" w:rsidP="00DD65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„Дес“ д.о.о., из Ваљева, Ул. Даничићева, бр. 11, матични број 07136056, ПИБ 100072785</w:t>
      </w:r>
      <w:r w:rsidR="00E1786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86288">
        <w:rPr>
          <w:rFonts w:ascii="Arial" w:eastAsia="Times New Roman" w:hAnsi="Arial" w:cs="Arial"/>
          <w:sz w:val="24"/>
          <w:szCs w:val="24"/>
          <w:lang w:val="sr-Cyrl-CS"/>
        </w:rPr>
        <w:t>са понудом заведеном под бројем 356, од 25.3.2016. године.</w:t>
      </w:r>
    </w:p>
    <w:p w:rsidR="00586288" w:rsidRDefault="00586288" w:rsidP="0058628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Уговором са изабраним понуђачем из става 1. ове одлуке утврдиће се услови извођења радова  у свему према понуди:</w:t>
      </w:r>
    </w:p>
    <w:p w:rsidR="00586288" w:rsidRDefault="00586288" w:rsidP="005862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укупна вредност понуде (без ПДВ-а): 8.256.991,20</w:t>
      </w:r>
    </w:p>
    <w:p w:rsidR="00975FD4" w:rsidRDefault="00975FD4" w:rsidP="005862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рок завршетка радова је 15 дана </w:t>
      </w:r>
    </w:p>
    <w:p w:rsidR="00975FD4" w:rsidRDefault="00975FD4" w:rsidP="005862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начин плаћања: аванс у вредности од 30%, што износи 2.972.516,83               а преостали износ по привременим и окончаној  ситуацији.</w:t>
      </w:r>
    </w:p>
    <w:p w:rsidR="00975FD4" w:rsidRDefault="00975FD4" w:rsidP="005862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гарантни рок  за изведене радове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>: две године</w:t>
      </w:r>
    </w:p>
    <w:p w:rsidR="009E5B65" w:rsidRDefault="009E5B65" w:rsidP="005862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рок за отклањање грешака:</w:t>
      </w:r>
      <w:r w:rsidR="00B067A0">
        <w:rPr>
          <w:rFonts w:ascii="Arial" w:eastAsia="Times New Roman" w:hAnsi="Arial" w:cs="Arial"/>
          <w:sz w:val="24"/>
          <w:szCs w:val="24"/>
          <w:lang w:val="sr-Cyrl-CS"/>
        </w:rPr>
        <w:t xml:space="preserve"> 5 дана</w:t>
      </w:r>
    </w:p>
    <w:p w:rsidR="009E5B65" w:rsidRDefault="009E5B65" w:rsidP="005862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рок важења понуде: </w:t>
      </w:r>
      <w:r w:rsidR="00B067A0">
        <w:rPr>
          <w:rFonts w:ascii="Arial" w:eastAsia="Times New Roman" w:hAnsi="Arial" w:cs="Arial"/>
          <w:sz w:val="24"/>
          <w:szCs w:val="24"/>
          <w:lang w:val="sr-Cyrl-CS"/>
        </w:rPr>
        <w:t>60 дана од дана отварања понуде</w:t>
      </w:r>
    </w:p>
    <w:p w:rsidR="00B067A0" w:rsidRDefault="00B067A0" w:rsidP="0058628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B067A0" w:rsidRDefault="00B067A0" w:rsidP="00B067A0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067A0">
        <w:rPr>
          <w:rFonts w:ascii="Arial" w:eastAsia="Times New Roman" w:hAnsi="Arial" w:cs="Arial"/>
          <w:b/>
          <w:sz w:val="24"/>
          <w:szCs w:val="24"/>
          <w:lang w:val="sr-Cyrl-CS"/>
        </w:rPr>
        <w:t>О б р а з л о ж е њ е</w:t>
      </w:r>
    </w:p>
    <w:p w:rsidR="00B067A0" w:rsidRDefault="00B067A0" w:rsidP="00B067A0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067A0" w:rsidRDefault="00B067A0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Наручилац је дана 22.2.2016. године донео одлуку о покретању отвореног 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>, резервисаног ,</w:t>
      </w:r>
      <w:r>
        <w:rPr>
          <w:rFonts w:ascii="Arial" w:eastAsia="Times New Roman" w:hAnsi="Arial" w:cs="Arial"/>
          <w:sz w:val="24"/>
          <w:szCs w:val="24"/>
          <w:lang w:val="sr-Cyrl-CS"/>
        </w:rPr>
        <w:t>поступка  јавне набавке за набавку радова  замена старе столарије и пратећи грађевинско занатски радови друга фаза, редни број јавне набавке је 1.3.1.</w:t>
      </w:r>
    </w:p>
    <w:p w:rsidR="00B067A0" w:rsidRDefault="00B067A0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Решењем број 189/1 од 22.2.2016.године образована је комисија за јавну набавку са задатком да изради конкурсну документацију, огласе о јавним набавкама</w:t>
      </w:r>
      <w:r w:rsidR="00767964">
        <w:rPr>
          <w:rFonts w:ascii="Arial" w:eastAsia="Times New Roman" w:hAnsi="Arial" w:cs="Arial"/>
          <w:sz w:val="24"/>
          <w:szCs w:val="24"/>
          <w:lang w:val="sr-Cyrl-CS"/>
        </w:rPr>
        <w:t>, измене и доп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="00767964">
        <w:rPr>
          <w:rFonts w:ascii="Arial" w:eastAsia="Times New Roman" w:hAnsi="Arial" w:cs="Arial"/>
          <w:sz w:val="24"/>
          <w:szCs w:val="24"/>
          <w:lang w:val="sr-Cyrl-CS"/>
        </w:rPr>
        <w:t>не конкурсне документације, додатне информације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67964">
        <w:rPr>
          <w:rFonts w:ascii="Arial" w:eastAsia="Times New Roman" w:hAnsi="Arial" w:cs="Arial"/>
          <w:sz w:val="24"/>
          <w:szCs w:val="24"/>
          <w:lang w:val="sr-Cyrl-CS"/>
        </w:rPr>
        <w:t>или објашњења у вези са припремањем понуда или пријава, отвори, прегледа, оцени и рангира понуде, сачини писани извештај о стручној оцени понуда, припреми предлог одлуке о додели уговора, а ако се поступак обустави да припреми предлог  о обустави поступак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 xml:space="preserve">а </w:t>
      </w:r>
      <w:r w:rsidR="00767964">
        <w:rPr>
          <w:rFonts w:ascii="Arial" w:eastAsia="Times New Roman" w:hAnsi="Arial" w:cs="Arial"/>
          <w:sz w:val="24"/>
          <w:szCs w:val="24"/>
          <w:lang w:val="sr-Cyrl-CS"/>
        </w:rPr>
        <w:t>јавне набавке, одлучи поводом поднетог захтева за заштиту права и предузима друге радње у поступку.</w:t>
      </w:r>
    </w:p>
    <w:p w:rsidR="00767964" w:rsidRDefault="00767964" w:rsidP="00C12C4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Предметна набавка спроводи се у отвореном </w:t>
      </w:r>
      <w:r w:rsidR="009B15CE">
        <w:rPr>
          <w:rFonts w:ascii="Arial" w:eastAsia="Times New Roman" w:hAnsi="Arial" w:cs="Arial"/>
          <w:sz w:val="24"/>
          <w:szCs w:val="24"/>
          <w:lang w:val="sr-Cyrl-CS"/>
        </w:rPr>
        <w:t xml:space="preserve">резервисаном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поступку. Позив за подношење понуда, као и конкурсна документација објављени су </w:t>
      </w:r>
      <w:r w:rsidR="000517D4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24.2.2016. године </w:t>
      </w:r>
      <w:r>
        <w:rPr>
          <w:rFonts w:ascii="Arial" w:eastAsia="Times New Roman" w:hAnsi="Arial" w:cs="Arial"/>
          <w:sz w:val="24"/>
          <w:szCs w:val="24"/>
          <w:lang w:val="sr-Cyrl-CS"/>
        </w:rPr>
        <w:t>на порталу јавних набавк</w:t>
      </w:r>
      <w:r w:rsidR="000517D4">
        <w:rPr>
          <w:rFonts w:ascii="Arial" w:eastAsia="Times New Roman" w:hAnsi="Arial" w:cs="Arial"/>
          <w:sz w:val="24"/>
          <w:szCs w:val="24"/>
          <w:lang w:val="sr-Cyrl-CS"/>
        </w:rPr>
        <w:t>и и на интернет сајту наручиоца, као и на порталу службених гласила Републике Србије и база прописа.</w:t>
      </w:r>
    </w:p>
    <w:p w:rsidR="000517D4" w:rsidRDefault="00767964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Поднета је само једна понуда.</w:t>
      </w:r>
      <w:r w:rsidR="000517D4">
        <w:rPr>
          <w:rFonts w:ascii="Arial" w:eastAsia="Times New Roman" w:hAnsi="Arial" w:cs="Arial"/>
          <w:sz w:val="24"/>
          <w:szCs w:val="24"/>
          <w:lang w:val="sr-Cyrl-CS"/>
        </w:rPr>
        <w:t>Поступак отварања понуда спроведен је 25.03.2016. године у просторијама наручиоца Трговинско-угоститељска школа, Ул. Саве Ковачевића, број 25 у 12.30 часова. Записником је констатовано да је благовремен</w:t>
      </w:r>
      <w:r w:rsidR="009B15CE"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0517D4">
        <w:rPr>
          <w:rFonts w:ascii="Arial" w:eastAsia="Times New Roman" w:hAnsi="Arial" w:cs="Arial"/>
          <w:sz w:val="24"/>
          <w:szCs w:val="24"/>
          <w:lang w:val="sr-Cyrl-CS"/>
        </w:rPr>
        <w:t>, до истека рока за подношење понуда дана 25.03.2016. године до 12.00 часова пристигла једна понуда, понуђача „Дес“, д.о.о., из Ваљева, заведена под бројем 356, од 25.3.2016. у 11.00 часова. Неблаговремених понуда није било, нити је било неприхватљивих понуда.</w:t>
      </w:r>
    </w:p>
    <w:p w:rsidR="00865B71" w:rsidRDefault="000517D4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Приликом прегледа и оцене понуде, констатовано је да је пристигла понуда благовремена, не садржи недостатке у сми</w:t>
      </w:r>
      <w:r w:rsidR="00865B71">
        <w:rPr>
          <w:rFonts w:ascii="Arial" w:eastAsia="Times New Roman" w:hAnsi="Arial" w:cs="Arial"/>
          <w:sz w:val="24"/>
          <w:szCs w:val="24"/>
          <w:lang w:val="sr-Cyrl-CS"/>
        </w:rPr>
        <w:t>слу чл.106 ЗЈН, одговарајућа је, не огранич</w:t>
      </w:r>
      <w:r w:rsidR="009B15CE">
        <w:rPr>
          <w:rFonts w:ascii="Arial" w:eastAsia="Times New Roman" w:hAnsi="Arial" w:cs="Arial"/>
          <w:sz w:val="24"/>
          <w:szCs w:val="24"/>
          <w:lang w:val="sr-Cyrl-CS"/>
        </w:rPr>
        <w:t>авају нити условљавају права  на</w:t>
      </w:r>
      <w:r w:rsidR="00865B71">
        <w:rPr>
          <w:rFonts w:ascii="Arial" w:eastAsia="Times New Roman" w:hAnsi="Arial" w:cs="Arial"/>
          <w:sz w:val="24"/>
          <w:szCs w:val="24"/>
          <w:lang w:val="sr-Cyrl-CS"/>
        </w:rPr>
        <w:t>ручиоца или обавезе понуђача и не прелази износ процењене вредности, па се сматра прихватљивом  у смислу члана 3., став 1., тачка 33 ЗЈН.</w:t>
      </w:r>
    </w:p>
    <w:p w:rsidR="00865B71" w:rsidRDefault="00865B71" w:rsidP="00B067A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Рачунска исправност понуда.</w:t>
      </w:r>
    </w:p>
    <w:p w:rsidR="00865B71" w:rsidRDefault="00865B71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Утврђено је да је пристигла понуда прихватљива не садржи рачунске неправилности.</w:t>
      </w:r>
    </w:p>
    <w:p w:rsidR="0061576A" w:rsidRDefault="00865B71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Критеријум за оцењивање понуде је најнижа понуђена цена</w:t>
      </w:r>
      <w:r w:rsidR="0061576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1576A" w:rsidRDefault="0061576A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Тачк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>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5.9 Конкурсне документације у предметном поступку као критеријум за доделу уговора одређен је критеријум „најнижа понуђена цена“.</w:t>
      </w:r>
    </w:p>
    <w:p w:rsidR="00B067A0" w:rsidRDefault="0061576A" w:rsidP="008B4AB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гарантни рок. </w:t>
      </w:r>
    </w:p>
    <w:p w:rsidR="0061576A" w:rsidRDefault="0061576A" w:rsidP="0061576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Назив, односно име понуђача чија је понуда најповољнија: „Дес“, д.о.о., Ваљево.</w:t>
      </w:r>
    </w:p>
    <w:p w:rsidR="003626CB" w:rsidRDefault="0061576A" w:rsidP="008B4AB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После стручне оцене понуда, констатује се да је једина пристигла понуда, па предлаже наручиоцу да уговор за јавну набавку радова замена старе столарије и пратећи грађевинско занатски радови друга фаза, за потребе наручиоца, редни број 1.3.1, додели „Дес“, д.о.о., Ваљево, </w:t>
      </w:r>
      <w:r w:rsidRPr="006157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Ул. Даничићева, бр. 11, матични број 07136056, ПИБ 100072785</w:t>
      </w:r>
      <w:r w:rsidR="003626C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626CB">
        <w:rPr>
          <w:rFonts w:ascii="Arial" w:eastAsia="Times New Roman" w:hAnsi="Arial" w:cs="Arial"/>
          <w:sz w:val="24"/>
          <w:szCs w:val="24"/>
          <w:lang w:val="sr-Cyrl-CS"/>
        </w:rPr>
        <w:t>са понудом заведеном под бр. 356, од 25.3.2016. године, са следећим елементима понуде:</w:t>
      </w:r>
    </w:p>
    <w:p w:rsidR="003626CB" w:rsidRDefault="003626CB" w:rsidP="003626C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укупна вредност понуде (без ПДВ-а): 8.256.991,20</w:t>
      </w:r>
    </w:p>
    <w:p w:rsidR="003626CB" w:rsidRDefault="003626CB" w:rsidP="003626C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рок завршетка радова је 15 дана </w:t>
      </w:r>
    </w:p>
    <w:p w:rsidR="003626CB" w:rsidRDefault="003626CB" w:rsidP="003626C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начин плаћања: аванс у вредности од 30%, што износи 2.972.516,83               а преостали износ по привременим и окончаној  ситуацији</w:t>
      </w:r>
    </w:p>
    <w:p w:rsidR="003626CB" w:rsidRDefault="003626CB" w:rsidP="003626C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гарантни рок  за изведене радове: две године.</w:t>
      </w:r>
    </w:p>
    <w:p w:rsidR="003626CB" w:rsidRDefault="003626CB" w:rsidP="003626C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рок за отклањање грешака: 5 дана</w:t>
      </w:r>
    </w:p>
    <w:p w:rsidR="003626CB" w:rsidRDefault="003626CB" w:rsidP="003626C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рок важења понуде: 60 дана од дана отварања понуде</w:t>
      </w:r>
    </w:p>
    <w:p w:rsidR="003626CB" w:rsidRDefault="003626CB" w:rsidP="003626C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Изабрани понуђач извршава набавку самостално.</w:t>
      </w:r>
    </w:p>
    <w:p w:rsidR="003626CB" w:rsidRDefault="003626CB" w:rsidP="003626C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Одговорно лице наручиоца прихватило је предлог именоване комисије за јавне набавке о избору најпово</w:t>
      </w:r>
      <w:r w:rsidR="000F3612">
        <w:rPr>
          <w:rFonts w:ascii="Arial" w:eastAsia="Times New Roman" w:hAnsi="Arial" w:cs="Arial"/>
          <w:sz w:val="24"/>
          <w:szCs w:val="24"/>
          <w:lang w:val="sr-Cyrl-CS"/>
        </w:rPr>
        <w:t>љ</w:t>
      </w:r>
      <w:r>
        <w:rPr>
          <w:rFonts w:ascii="Arial" w:eastAsia="Times New Roman" w:hAnsi="Arial" w:cs="Arial"/>
          <w:sz w:val="24"/>
          <w:szCs w:val="24"/>
          <w:lang w:val="sr-Cyrl-CS"/>
        </w:rPr>
        <w:t>није понуде, те је на основу законског овлашћења донело одлуку о до</w:t>
      </w:r>
      <w:r w:rsidR="008B4ABA">
        <w:rPr>
          <w:rFonts w:ascii="Arial" w:eastAsia="Times New Roman" w:hAnsi="Arial" w:cs="Arial"/>
          <w:sz w:val="24"/>
          <w:szCs w:val="24"/>
          <w:lang w:val="sr-Cyrl-CS"/>
        </w:rPr>
        <w:t>д</w:t>
      </w:r>
      <w:r>
        <w:rPr>
          <w:rFonts w:ascii="Arial" w:eastAsia="Times New Roman" w:hAnsi="Arial" w:cs="Arial"/>
          <w:sz w:val="24"/>
          <w:szCs w:val="24"/>
          <w:lang w:val="sr-Cyrl-CS"/>
        </w:rPr>
        <w:t>ели уговора како је наведено у диспозитиву одлуке.</w:t>
      </w:r>
    </w:p>
    <w:p w:rsidR="003626CB" w:rsidRDefault="003626CB" w:rsidP="003626C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ПОУКА О ПРАВНОМ ЛЕКУ:</w:t>
      </w:r>
    </w:p>
    <w:p w:rsidR="003626CB" w:rsidRDefault="003626CB" w:rsidP="003626C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Против ове одлуке понуђач може наручиоцу поднети захтев за заштиту права у року од 10 дана од дана објаве на порталу јавних набавки и интернет страници наручиоца.</w:t>
      </w:r>
    </w:p>
    <w:p w:rsidR="003626CB" w:rsidRDefault="003626CB" w:rsidP="003626C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626CB" w:rsidRDefault="00DA1023" w:rsidP="00DA1023">
      <w:pPr>
        <w:pStyle w:val="ListParagraph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ПОТПИС ОВЛАШЋЕНОГ ЛИЦА</w:t>
      </w:r>
    </w:p>
    <w:p w:rsidR="00DA1023" w:rsidRDefault="00DA1023" w:rsidP="00DA1023">
      <w:pPr>
        <w:pStyle w:val="ListParagraph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___________________________</w:t>
      </w:r>
    </w:p>
    <w:p w:rsidR="00DA1023" w:rsidRPr="003626CB" w:rsidRDefault="00DA1023" w:rsidP="00DA102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м.п.</w:t>
      </w:r>
    </w:p>
    <w:p w:rsidR="0061576A" w:rsidRDefault="0061576A" w:rsidP="0061576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1576A" w:rsidRDefault="0061576A" w:rsidP="0061576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B067A0" w:rsidRPr="00586288" w:rsidRDefault="00B067A0" w:rsidP="00B067A0">
      <w:pPr>
        <w:pStyle w:val="ListParagraph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A2A60" w:rsidRDefault="002A2A60" w:rsidP="002A2A60">
      <w:pPr>
        <w:rPr>
          <w:b/>
          <w:sz w:val="28"/>
          <w:szCs w:val="28"/>
          <w:lang w:val="sr-Cyrl-CS"/>
        </w:rPr>
      </w:pPr>
    </w:p>
    <w:p w:rsidR="00B570B3" w:rsidRPr="002A2A60" w:rsidRDefault="00B570B3">
      <w:pPr>
        <w:rPr>
          <w:rFonts w:ascii="Arial" w:hAnsi="Arial" w:cs="Arial"/>
          <w:sz w:val="24"/>
          <w:szCs w:val="24"/>
        </w:rPr>
      </w:pPr>
    </w:p>
    <w:sectPr w:rsidR="00B570B3" w:rsidRPr="002A2A60" w:rsidSect="00B570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B5" w:rsidRDefault="00E45CB5" w:rsidP="008B4ABA">
      <w:pPr>
        <w:spacing w:after="0" w:line="240" w:lineRule="auto"/>
      </w:pPr>
      <w:r>
        <w:separator/>
      </w:r>
    </w:p>
  </w:endnote>
  <w:endnote w:type="continuationSeparator" w:id="1">
    <w:p w:rsidR="00E45CB5" w:rsidRDefault="00E45CB5" w:rsidP="008B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B5" w:rsidRDefault="00E45CB5" w:rsidP="008B4ABA">
      <w:pPr>
        <w:spacing w:after="0" w:line="240" w:lineRule="auto"/>
      </w:pPr>
      <w:r>
        <w:separator/>
      </w:r>
    </w:p>
  </w:footnote>
  <w:footnote w:type="continuationSeparator" w:id="1">
    <w:p w:rsidR="00E45CB5" w:rsidRDefault="00E45CB5" w:rsidP="008B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704"/>
      <w:docPartObj>
        <w:docPartGallery w:val="Page Numbers (Top of Page)"/>
        <w:docPartUnique/>
      </w:docPartObj>
    </w:sdtPr>
    <w:sdtContent>
      <w:p w:rsidR="008B4ABA" w:rsidRDefault="008B4ABA">
        <w:pPr>
          <w:pStyle w:val="Header"/>
        </w:pPr>
        <w:fldSimple w:instr=" PAGE   \* MERGEFORMAT ">
          <w:r w:rsidR="000F3612">
            <w:rPr>
              <w:noProof/>
            </w:rPr>
            <w:t>2</w:t>
          </w:r>
        </w:fldSimple>
      </w:p>
    </w:sdtContent>
  </w:sdt>
  <w:p w:rsidR="008B4ABA" w:rsidRDefault="008B4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0D77"/>
    <w:multiLevelType w:val="hybridMultilevel"/>
    <w:tmpl w:val="2026D9A8"/>
    <w:lvl w:ilvl="0" w:tplc="BB88F2F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30679"/>
    <w:multiLevelType w:val="hybridMultilevel"/>
    <w:tmpl w:val="F38253D4"/>
    <w:lvl w:ilvl="0" w:tplc="C81C5C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A60"/>
    <w:rsid w:val="00007537"/>
    <w:rsid w:val="000517D4"/>
    <w:rsid w:val="000C6B25"/>
    <w:rsid w:val="000F3612"/>
    <w:rsid w:val="002A2A60"/>
    <w:rsid w:val="003626CB"/>
    <w:rsid w:val="00586288"/>
    <w:rsid w:val="0061576A"/>
    <w:rsid w:val="00767964"/>
    <w:rsid w:val="00865B71"/>
    <w:rsid w:val="008B4ABA"/>
    <w:rsid w:val="00975FD4"/>
    <w:rsid w:val="009B15CE"/>
    <w:rsid w:val="009E5B65"/>
    <w:rsid w:val="00B067A0"/>
    <w:rsid w:val="00B570B3"/>
    <w:rsid w:val="00C12C47"/>
    <w:rsid w:val="00DA1023"/>
    <w:rsid w:val="00DD65A4"/>
    <w:rsid w:val="00E1786D"/>
    <w:rsid w:val="00E45CB5"/>
    <w:rsid w:val="00F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2A2A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B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B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AB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zadragovic@mts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7</cp:revision>
  <dcterms:created xsi:type="dcterms:W3CDTF">2016-03-29T05:40:00Z</dcterms:created>
  <dcterms:modified xsi:type="dcterms:W3CDTF">2016-03-29T08:06:00Z</dcterms:modified>
</cp:coreProperties>
</file>